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405EC" w14:textId="2A878A56" w:rsidR="00A93AAD" w:rsidRPr="003565FC" w:rsidRDefault="008F7C81" w:rsidP="007B6F7E">
      <w:pPr>
        <w:spacing w:line="240" w:lineRule="auto"/>
        <w:jc w:val="both"/>
        <w:rPr>
          <w:b/>
          <w:noProof/>
          <w:sz w:val="34"/>
          <w:szCs w:val="34"/>
        </w:rPr>
      </w:pPr>
      <w:r w:rsidRPr="003565FC">
        <w:rPr>
          <w:b/>
          <w:noProof/>
          <w:sz w:val="34"/>
          <w:szCs w:val="34"/>
          <w:lang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D2A1E22" wp14:editId="00221CD5">
                <wp:simplePos x="0" y="0"/>
                <wp:positionH relativeFrom="column">
                  <wp:posOffset>29210</wp:posOffset>
                </wp:positionH>
                <wp:positionV relativeFrom="paragraph">
                  <wp:posOffset>73025</wp:posOffset>
                </wp:positionV>
                <wp:extent cx="333375" cy="247650"/>
                <wp:effectExtent l="9525" t="5080" r="9525" b="13970"/>
                <wp:wrapNone/>
                <wp:docPr id="33439535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AF134" w14:textId="6DD98AF7" w:rsidR="00516E95" w:rsidRDefault="00516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2A1E2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.3pt;margin-top:5.75pt;width:26.25pt;height:1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DI4FQIAACoEAAAOAAAAZHJzL2Uyb0RvYy54bWysU9tu2zAMfR+wfxD0vjjJkl6MOEWXLsOA&#10;7gJ0+wBZlm1hsqhRSuzs60vJaRp028swPQikSB2Sh+TqZugM2yv0GmzBZ5MpZ8pKqLRtCv792/bN&#10;FWc+CFsJA1YV/KA8v1m/frXqXa7m0IKpFDICsT7vXcHbEFyeZV62qhN+Ak5ZMtaAnQikYpNVKHpC&#10;70w2n04vsh6wcghSeU+vd6ORrxN+XSsZvtS1V4GZglNuId2Y7jLe2Xol8gaFa7U8piH+IYtOaEtB&#10;T1B3Igi2Q/0bVKclgoc6TCR0GdS1lirVQNXMpi+qeWiFU6kWIse7E03+/8HKz/sH9xVZGN7BQA1M&#10;RXh3D/KHZxY2rbCNukWEvlWiosCzSFnWO58fv0aqfe4jSNl/goqaLHYBEtBQYxdZoToZoVMDDifS&#10;1RCYpMe3dC6XnEkyzReXF8vUlEzkT58d+vBBQceiUHCkniZwsb/3ISYj8ieXGMuD0dVWG5MUbMqN&#10;QbYX1P9tOin/F27Gsr7g18v5cqz/rxDTdP4E0elAg2x0V/Crk5PII2vvbZXGLAhtRplSNvZIY2Ru&#10;5DAM5UCOkc4SqgMRijAOLC0YCS3gL856GtaC+587gYoz89FSU65ni0Wc7qQslpdzUvDcUp5bhJUE&#10;VfDA2ShuwrgRO4e6aSnSOAYWbqmRtU4kP2d1zJsGMnF/XJ448ed68npe8fUjAAAA//8DAFBLAwQU&#10;AAYACAAAACEA2Mn7/t0AAAAGAQAADwAAAGRycy9kb3ducmV2LnhtbEyOwU7DMBBE70j8g7VIXFDr&#10;BJq0hDgVQgLRG7QIrm68TSLidbDdNPw9ywlOo50Zzb5yPdlejOhD50hBOk9AINXOdNQoeNs9zlYg&#10;QtRkdO8IFXxjgHV1flbqwrgTveK4jY3gEQqFVtDGOBRShrpFq8PcDUicHZy3OvLpG2m8PvG47eV1&#10;kuTS6o74Q6sHfGix/twerYLV4nn8CJubl/c6P/S38Wo5Pn15pS4vpvs7EBGn+FeGX3xGh4qZ9u5I&#10;JohewSLnIttpBoLjbJmC2LMmGciqlP/xqx8AAAD//wMAUEsBAi0AFAAGAAgAAAAhALaDOJL+AAAA&#10;4QEAABMAAAAAAAAAAAAAAAAAAAAAAFtDb250ZW50X1R5cGVzXS54bWxQSwECLQAUAAYACAAAACEA&#10;OP0h/9YAAACUAQAACwAAAAAAAAAAAAAAAAAvAQAAX3JlbHMvLnJlbHNQSwECLQAUAAYACAAAACEA&#10;kcwyOBUCAAAqBAAADgAAAAAAAAAAAAAAAAAuAgAAZHJzL2Uyb0RvYy54bWxQSwECLQAUAAYACAAA&#10;ACEA2Mn7/t0AAAAGAQAADwAAAAAAAAAAAAAAAABvBAAAZHJzL2Rvd25yZXYueG1sUEsFBgAAAAAE&#10;AAQA8wAAAHkFAAAAAA==&#10;">
                <v:textbox>
                  <w:txbxContent>
                    <w:p w14:paraId="681AF134" w14:textId="6DD98AF7" w:rsidR="00516E95" w:rsidRDefault="00516E95"/>
                  </w:txbxContent>
                </v:textbox>
              </v:shape>
            </w:pict>
          </mc:Fallback>
        </mc:AlternateContent>
      </w:r>
      <w:r w:rsidR="00EA2DD1" w:rsidRPr="003565FC">
        <w:rPr>
          <w:b/>
          <w:noProof/>
          <w:sz w:val="34"/>
          <w:szCs w:val="34"/>
        </w:rPr>
        <w:t xml:space="preserve">         </w:t>
      </w:r>
      <w:r w:rsidR="007B6F7E" w:rsidRPr="003565FC">
        <w:rPr>
          <w:b/>
          <w:noProof/>
          <w:sz w:val="34"/>
          <w:szCs w:val="34"/>
        </w:rPr>
        <w:t>Pojištění majetku a odpovědnosti (soukromé osoby)</w:t>
      </w:r>
    </w:p>
    <w:p w14:paraId="53005F5E" w14:textId="42969C4D" w:rsidR="007B6F7E" w:rsidRPr="003565FC" w:rsidRDefault="007B6F7E" w:rsidP="007B6F7E">
      <w:pPr>
        <w:spacing w:line="240" w:lineRule="auto"/>
        <w:jc w:val="both"/>
        <w:rPr>
          <w:b/>
          <w:noProof/>
          <w:sz w:val="34"/>
          <w:szCs w:val="34"/>
        </w:rPr>
      </w:pPr>
      <w:r w:rsidRPr="003565FC">
        <w:rPr>
          <w:b/>
          <w:noProof/>
          <w:sz w:val="34"/>
          <w:szCs w:val="34"/>
        </w:rPr>
        <w:t xml:space="preserve">Pojištění majetku: </w:t>
      </w:r>
    </w:p>
    <w:p w14:paraId="3CFC30DB" w14:textId="77777777" w:rsidR="007B6F7E" w:rsidRPr="003565FC" w:rsidRDefault="007B6F7E" w:rsidP="007B6F7E">
      <w:pPr>
        <w:spacing w:line="240" w:lineRule="auto"/>
        <w:jc w:val="both"/>
        <w:rPr>
          <w:bCs/>
          <w:noProof/>
          <w:sz w:val="34"/>
          <w:szCs w:val="34"/>
        </w:rPr>
      </w:pPr>
      <w:r w:rsidRPr="003565FC">
        <w:rPr>
          <w:bCs/>
          <w:noProof/>
          <w:sz w:val="34"/>
          <w:szCs w:val="34"/>
        </w:rPr>
        <w:t xml:space="preserve">Základní parametry: </w:t>
      </w:r>
    </w:p>
    <w:p w14:paraId="31EABA51" w14:textId="77777777" w:rsidR="007B6F7E" w:rsidRPr="003565FC" w:rsidRDefault="007B6F7E" w:rsidP="002C6E2C">
      <w:pPr>
        <w:pStyle w:val="Odstavecseseznamem"/>
        <w:numPr>
          <w:ilvl w:val="0"/>
          <w:numId w:val="13"/>
        </w:numPr>
        <w:spacing w:line="240" w:lineRule="auto"/>
        <w:jc w:val="both"/>
        <w:rPr>
          <w:bCs/>
          <w:noProof/>
          <w:sz w:val="34"/>
          <w:szCs w:val="34"/>
        </w:rPr>
      </w:pPr>
      <w:r w:rsidRPr="003565FC">
        <w:rPr>
          <w:bCs/>
          <w:noProof/>
          <w:sz w:val="34"/>
          <w:szCs w:val="34"/>
        </w:rPr>
        <w:t xml:space="preserve">Pojistná rizika, </w:t>
      </w:r>
    </w:p>
    <w:p w14:paraId="680CC9A7" w14:textId="77777777" w:rsidR="007B6F7E" w:rsidRPr="003565FC" w:rsidRDefault="007B6F7E" w:rsidP="002C6E2C">
      <w:pPr>
        <w:pStyle w:val="Odstavecseseznamem"/>
        <w:numPr>
          <w:ilvl w:val="0"/>
          <w:numId w:val="13"/>
        </w:numPr>
        <w:spacing w:line="240" w:lineRule="auto"/>
        <w:jc w:val="both"/>
        <w:rPr>
          <w:bCs/>
          <w:noProof/>
          <w:sz w:val="34"/>
          <w:szCs w:val="34"/>
        </w:rPr>
      </w:pPr>
      <w:r w:rsidRPr="003565FC">
        <w:rPr>
          <w:bCs/>
          <w:noProof/>
          <w:sz w:val="34"/>
          <w:szCs w:val="34"/>
        </w:rPr>
        <w:t xml:space="preserve">pojistná částka, </w:t>
      </w:r>
    </w:p>
    <w:p w14:paraId="3282C787" w14:textId="77777777" w:rsidR="007B6F7E" w:rsidRPr="003565FC" w:rsidRDefault="007B6F7E" w:rsidP="002C6E2C">
      <w:pPr>
        <w:pStyle w:val="Odstavecseseznamem"/>
        <w:numPr>
          <w:ilvl w:val="0"/>
          <w:numId w:val="13"/>
        </w:numPr>
        <w:spacing w:line="240" w:lineRule="auto"/>
        <w:jc w:val="both"/>
        <w:rPr>
          <w:bCs/>
          <w:noProof/>
          <w:sz w:val="34"/>
          <w:szCs w:val="34"/>
        </w:rPr>
      </w:pPr>
      <w:r w:rsidRPr="003565FC">
        <w:rPr>
          <w:bCs/>
          <w:noProof/>
          <w:sz w:val="34"/>
          <w:szCs w:val="34"/>
        </w:rPr>
        <w:t xml:space="preserve">pojistné období, </w:t>
      </w:r>
    </w:p>
    <w:p w14:paraId="0A577A39" w14:textId="77777777" w:rsidR="007B6F7E" w:rsidRPr="003565FC" w:rsidRDefault="007B6F7E" w:rsidP="002C6E2C">
      <w:pPr>
        <w:pStyle w:val="Odstavecseseznamem"/>
        <w:numPr>
          <w:ilvl w:val="0"/>
          <w:numId w:val="13"/>
        </w:numPr>
        <w:spacing w:line="240" w:lineRule="auto"/>
        <w:jc w:val="both"/>
        <w:rPr>
          <w:bCs/>
          <w:noProof/>
          <w:sz w:val="34"/>
          <w:szCs w:val="34"/>
        </w:rPr>
      </w:pPr>
      <w:r w:rsidRPr="003565FC">
        <w:rPr>
          <w:bCs/>
          <w:noProof/>
          <w:sz w:val="34"/>
          <w:szCs w:val="34"/>
        </w:rPr>
        <w:t xml:space="preserve">pojistné, </w:t>
      </w:r>
    </w:p>
    <w:p w14:paraId="51531D2B" w14:textId="77777777" w:rsidR="007B6F7E" w:rsidRPr="003565FC" w:rsidRDefault="007B6F7E" w:rsidP="002C6E2C">
      <w:pPr>
        <w:pStyle w:val="Odstavecseseznamem"/>
        <w:numPr>
          <w:ilvl w:val="0"/>
          <w:numId w:val="13"/>
        </w:numPr>
        <w:spacing w:line="240" w:lineRule="auto"/>
        <w:jc w:val="both"/>
        <w:rPr>
          <w:bCs/>
          <w:noProof/>
          <w:sz w:val="34"/>
          <w:szCs w:val="34"/>
        </w:rPr>
      </w:pPr>
      <w:r w:rsidRPr="003565FC">
        <w:rPr>
          <w:bCs/>
          <w:noProof/>
          <w:sz w:val="34"/>
          <w:szCs w:val="34"/>
        </w:rPr>
        <w:t xml:space="preserve">výluky z pojistné ochrany, </w:t>
      </w:r>
    </w:p>
    <w:p w14:paraId="2B8DFAC5" w14:textId="77777777" w:rsidR="007B6F7E" w:rsidRPr="003565FC" w:rsidRDefault="007B6F7E" w:rsidP="002C6E2C">
      <w:pPr>
        <w:pStyle w:val="Odstavecseseznamem"/>
        <w:numPr>
          <w:ilvl w:val="0"/>
          <w:numId w:val="13"/>
        </w:numPr>
        <w:spacing w:line="240" w:lineRule="auto"/>
        <w:jc w:val="both"/>
        <w:rPr>
          <w:bCs/>
          <w:noProof/>
          <w:sz w:val="34"/>
          <w:szCs w:val="34"/>
        </w:rPr>
      </w:pPr>
      <w:r w:rsidRPr="003565FC">
        <w:rPr>
          <w:bCs/>
          <w:noProof/>
          <w:sz w:val="34"/>
          <w:szCs w:val="34"/>
        </w:rPr>
        <w:t xml:space="preserve">spoluúčast, </w:t>
      </w:r>
    </w:p>
    <w:p w14:paraId="6C99ED97" w14:textId="7C92ECA9" w:rsidR="007B6F7E" w:rsidRPr="003565FC" w:rsidRDefault="007B6F7E" w:rsidP="002C6E2C">
      <w:pPr>
        <w:pStyle w:val="Odstavecseseznamem"/>
        <w:numPr>
          <w:ilvl w:val="0"/>
          <w:numId w:val="13"/>
        </w:numPr>
        <w:spacing w:line="240" w:lineRule="auto"/>
        <w:jc w:val="both"/>
        <w:rPr>
          <w:bCs/>
          <w:noProof/>
          <w:sz w:val="34"/>
          <w:szCs w:val="34"/>
        </w:rPr>
      </w:pPr>
      <w:r w:rsidRPr="003565FC">
        <w:rPr>
          <w:bCs/>
          <w:noProof/>
          <w:sz w:val="34"/>
          <w:szCs w:val="34"/>
        </w:rPr>
        <w:t>slevy na pojistném,</w:t>
      </w:r>
    </w:p>
    <w:p w14:paraId="32FE1EF5" w14:textId="540CB1EB" w:rsidR="00A5074A" w:rsidRPr="003565FC" w:rsidRDefault="00A5074A" w:rsidP="002C6E2C">
      <w:pPr>
        <w:pStyle w:val="Odstavecseseznamem"/>
        <w:numPr>
          <w:ilvl w:val="0"/>
          <w:numId w:val="13"/>
        </w:numPr>
        <w:spacing w:line="240" w:lineRule="auto"/>
        <w:jc w:val="both"/>
        <w:rPr>
          <w:bCs/>
          <w:noProof/>
          <w:sz w:val="34"/>
          <w:szCs w:val="34"/>
        </w:rPr>
      </w:pPr>
      <w:r w:rsidRPr="003565FC">
        <w:rPr>
          <w:bCs/>
          <w:noProof/>
          <w:sz w:val="34"/>
          <w:szCs w:val="34"/>
        </w:rPr>
        <w:t>indexace (aktualizace – přizpůsobení inflaci) – rozdíl mezi indexací a přepracováním pojistné smlouvy …</w:t>
      </w:r>
    </w:p>
    <w:p w14:paraId="52F545A6" w14:textId="2914A16C" w:rsidR="0052067D" w:rsidRPr="003565FC" w:rsidRDefault="0052067D" w:rsidP="002C6E2C">
      <w:pPr>
        <w:pStyle w:val="Odstavecseseznamem"/>
        <w:numPr>
          <w:ilvl w:val="0"/>
          <w:numId w:val="13"/>
        </w:numPr>
        <w:spacing w:line="240" w:lineRule="auto"/>
        <w:jc w:val="both"/>
        <w:rPr>
          <w:bCs/>
          <w:noProof/>
          <w:sz w:val="34"/>
          <w:szCs w:val="34"/>
        </w:rPr>
      </w:pPr>
      <w:r w:rsidRPr="003565FC">
        <w:rPr>
          <w:bCs/>
          <w:noProof/>
          <w:sz w:val="34"/>
          <w:szCs w:val="34"/>
        </w:rPr>
        <w:t>podpojištění, nadpojištění, obvyklá hodnota, pojistná hodnota, agregovaná hodnota … to vše v oblasti pojištění majetku (domu, domácnosti)</w:t>
      </w:r>
    </w:p>
    <w:p w14:paraId="062A0460" w14:textId="498B4F22" w:rsidR="005F2AD7" w:rsidRPr="003565FC" w:rsidRDefault="005F2AD7" w:rsidP="002C6E2C">
      <w:pPr>
        <w:pStyle w:val="Odstavecseseznamem"/>
        <w:numPr>
          <w:ilvl w:val="0"/>
          <w:numId w:val="13"/>
        </w:numPr>
        <w:spacing w:line="240" w:lineRule="auto"/>
        <w:jc w:val="both"/>
        <w:rPr>
          <w:bCs/>
          <w:noProof/>
          <w:sz w:val="34"/>
          <w:szCs w:val="34"/>
        </w:rPr>
      </w:pPr>
      <w:r w:rsidRPr="003565FC">
        <w:rPr>
          <w:bCs/>
          <w:noProof/>
          <w:sz w:val="34"/>
          <w:szCs w:val="34"/>
        </w:rPr>
        <w:t>Pojistná ochrana – relace mezi pojistnou částkou a pojistným plněním … obvyklá nespokojenost ...</w:t>
      </w:r>
    </w:p>
    <w:p w14:paraId="6FA0E441" w14:textId="32514B4B" w:rsidR="00A5074A" w:rsidRPr="003565FC" w:rsidRDefault="004A56D9" w:rsidP="004A56D9">
      <w:pPr>
        <w:spacing w:line="240" w:lineRule="auto"/>
        <w:jc w:val="both"/>
        <w:rPr>
          <w:rFonts w:eastAsia="Times New Roman"/>
          <w:color w:val="015397"/>
          <w:sz w:val="34"/>
          <w:szCs w:val="34"/>
          <w:lang w:eastAsia="cs-CZ"/>
        </w:rPr>
      </w:pPr>
      <w:hyperlink r:id="rId5" w:history="1">
        <w:r w:rsidRPr="00A5074A">
          <w:rPr>
            <w:rStyle w:val="Hypertextovodkaz"/>
            <w:rFonts w:eastAsia="Times New Roman"/>
            <w:sz w:val="34"/>
            <w:szCs w:val="34"/>
            <w:lang w:eastAsia="cs-CZ"/>
          </w:rPr>
          <w:t>Kalkulace orientační pojistné hodnoty rodinného domu</w:t>
        </w:r>
        <w:r w:rsidRPr="003565FC">
          <w:rPr>
            <w:rStyle w:val="Hypertextovodkaz"/>
            <w:rFonts w:eastAsia="Times New Roman"/>
            <w:sz w:val="34"/>
            <w:szCs w:val="34"/>
            <w:lang w:eastAsia="cs-CZ"/>
          </w:rPr>
          <w:t xml:space="preserve"> – metodika</w:t>
        </w:r>
      </w:hyperlink>
      <w:r w:rsidRPr="003565FC">
        <w:rPr>
          <w:rFonts w:eastAsia="Times New Roman"/>
          <w:color w:val="015397"/>
          <w:sz w:val="34"/>
          <w:szCs w:val="34"/>
          <w:lang w:eastAsia="cs-CZ"/>
        </w:rPr>
        <w:t xml:space="preserve"> </w:t>
      </w:r>
      <w:r w:rsidR="00426779" w:rsidRPr="003565FC">
        <w:rPr>
          <w:rFonts w:eastAsia="Times New Roman"/>
          <w:color w:val="015397"/>
          <w:sz w:val="34"/>
          <w:szCs w:val="34"/>
          <w:lang w:eastAsia="cs-CZ"/>
        </w:rPr>
        <w:t>(ČAP)</w:t>
      </w:r>
    </w:p>
    <w:p w14:paraId="658773B6" w14:textId="701FC59F" w:rsidR="00AE1619" w:rsidRPr="003565FC" w:rsidRDefault="004A56D9" w:rsidP="004A56D9">
      <w:pPr>
        <w:spacing w:line="240" w:lineRule="auto"/>
        <w:jc w:val="both"/>
        <w:rPr>
          <w:rFonts w:eastAsia="Times New Roman"/>
          <w:color w:val="015397"/>
          <w:sz w:val="34"/>
          <w:szCs w:val="34"/>
          <w:lang w:eastAsia="cs-CZ"/>
        </w:rPr>
      </w:pPr>
      <w:hyperlink r:id="rId6" w:history="1">
        <w:r w:rsidRPr="003565FC">
          <w:rPr>
            <w:rStyle w:val="Hypertextovodkaz"/>
            <w:rFonts w:eastAsia="Times New Roman"/>
            <w:sz w:val="34"/>
            <w:szCs w:val="34"/>
            <w:lang w:eastAsia="cs-CZ"/>
          </w:rPr>
          <w:t>kalkulačka  pojistných parametrů pojistné smlouvy – rodinný dům</w:t>
        </w:r>
      </w:hyperlink>
      <w:r w:rsidRPr="003565FC">
        <w:rPr>
          <w:rFonts w:eastAsia="Times New Roman"/>
          <w:color w:val="015397"/>
          <w:sz w:val="34"/>
          <w:szCs w:val="34"/>
          <w:lang w:eastAsia="cs-CZ"/>
        </w:rPr>
        <w:t xml:space="preserve"> </w:t>
      </w:r>
      <w:r w:rsidR="00426779" w:rsidRPr="003565FC">
        <w:rPr>
          <w:rFonts w:eastAsia="Times New Roman"/>
          <w:color w:val="015397"/>
          <w:sz w:val="34"/>
          <w:szCs w:val="34"/>
          <w:lang w:eastAsia="cs-CZ"/>
        </w:rPr>
        <w:t xml:space="preserve"> (ČAP)</w:t>
      </w:r>
    </w:p>
    <w:p w14:paraId="7DD0FBF4" w14:textId="55ED696B" w:rsidR="004A56D9" w:rsidRPr="003565FC" w:rsidRDefault="0061182D" w:rsidP="004A56D9">
      <w:pPr>
        <w:spacing w:line="240" w:lineRule="auto"/>
        <w:jc w:val="both"/>
        <w:rPr>
          <w:rFonts w:eastAsia="Times New Roman"/>
          <w:sz w:val="34"/>
          <w:szCs w:val="34"/>
          <w:lang w:eastAsia="cs-CZ"/>
        </w:rPr>
      </w:pPr>
      <w:r w:rsidRPr="003565FC">
        <w:rPr>
          <w:rFonts w:eastAsia="Times New Roman"/>
          <w:sz w:val="34"/>
          <w:szCs w:val="34"/>
          <w:lang w:eastAsia="cs-CZ"/>
        </w:rPr>
        <w:t>Volba mezi pojišťovnami</w:t>
      </w:r>
    </w:p>
    <w:p w14:paraId="341324F5" w14:textId="28C15162" w:rsidR="00BC7EAD" w:rsidRPr="003565FC" w:rsidRDefault="00BC7EAD" w:rsidP="007B6F7E">
      <w:pPr>
        <w:spacing w:line="240" w:lineRule="auto"/>
        <w:jc w:val="both"/>
        <w:rPr>
          <w:b/>
          <w:noProof/>
          <w:sz w:val="34"/>
          <w:szCs w:val="34"/>
        </w:rPr>
      </w:pPr>
      <w:r w:rsidRPr="003565FC">
        <w:rPr>
          <w:b/>
          <w:noProof/>
          <w:sz w:val="34"/>
          <w:szCs w:val="34"/>
        </w:rPr>
        <w:t xml:space="preserve">Pojištění domácnosti: </w:t>
      </w:r>
      <w:r w:rsidRPr="003565FC">
        <w:rPr>
          <w:bCs/>
          <w:noProof/>
          <w:sz w:val="34"/>
          <w:szCs w:val="34"/>
        </w:rPr>
        <w:t>nastavení pojistné hodnoty (</w:t>
      </w:r>
      <w:r w:rsidRPr="005202AC">
        <w:rPr>
          <w:b/>
          <w:noProof/>
          <w:sz w:val="34"/>
          <w:szCs w:val="34"/>
        </w:rPr>
        <w:t>podpojištění</w:t>
      </w:r>
      <w:r w:rsidRPr="003565FC">
        <w:rPr>
          <w:bCs/>
          <w:noProof/>
          <w:sz w:val="34"/>
          <w:szCs w:val="34"/>
        </w:rPr>
        <w:t xml:space="preserve">) </w:t>
      </w:r>
    </w:p>
    <w:p w14:paraId="22C57D04" w14:textId="213CC9B7" w:rsidR="00E3174C" w:rsidRPr="003565FC" w:rsidRDefault="00E3174C" w:rsidP="007B6F7E">
      <w:pPr>
        <w:spacing w:line="240" w:lineRule="auto"/>
        <w:jc w:val="both"/>
        <w:rPr>
          <w:b/>
          <w:noProof/>
          <w:sz w:val="34"/>
          <w:szCs w:val="34"/>
        </w:rPr>
      </w:pPr>
      <w:r w:rsidRPr="003565FC">
        <w:rPr>
          <w:b/>
          <w:noProof/>
          <w:sz w:val="34"/>
          <w:szCs w:val="34"/>
        </w:rPr>
        <w:t>Pojišťovací zprostředkovatel</w:t>
      </w:r>
      <w:r w:rsidRPr="003565FC">
        <w:rPr>
          <w:bCs/>
          <w:noProof/>
          <w:sz w:val="34"/>
          <w:szCs w:val="34"/>
        </w:rPr>
        <w:t>-</w:t>
      </w:r>
      <w:r w:rsidR="002309E2" w:rsidRPr="003565FC">
        <w:rPr>
          <w:bCs/>
          <w:noProof/>
          <w:sz w:val="34"/>
          <w:szCs w:val="34"/>
        </w:rPr>
        <w:t>povinné procesy</w:t>
      </w:r>
    </w:p>
    <w:p w14:paraId="4995A345" w14:textId="10D05124" w:rsidR="007B6F7E" w:rsidRPr="003565FC" w:rsidRDefault="007B6F7E" w:rsidP="007B6F7E">
      <w:pPr>
        <w:spacing w:line="240" w:lineRule="auto"/>
        <w:jc w:val="both"/>
        <w:rPr>
          <w:b/>
          <w:noProof/>
          <w:sz w:val="34"/>
          <w:szCs w:val="34"/>
        </w:rPr>
      </w:pPr>
      <w:r w:rsidRPr="003565FC">
        <w:rPr>
          <w:b/>
          <w:noProof/>
          <w:sz w:val="34"/>
          <w:szCs w:val="34"/>
        </w:rPr>
        <w:t>Pojištění odpovědnosti</w:t>
      </w:r>
    </w:p>
    <w:p w14:paraId="430A5F7E" w14:textId="0D91BB82" w:rsidR="007B6F7E" w:rsidRPr="003565FC" w:rsidRDefault="007B6F7E" w:rsidP="0052067D">
      <w:pPr>
        <w:pStyle w:val="Odstavecseseznamem"/>
        <w:numPr>
          <w:ilvl w:val="0"/>
          <w:numId w:val="12"/>
        </w:numPr>
        <w:spacing w:line="240" w:lineRule="auto"/>
        <w:jc w:val="both"/>
        <w:rPr>
          <w:bCs/>
          <w:noProof/>
          <w:sz w:val="34"/>
          <w:szCs w:val="34"/>
        </w:rPr>
      </w:pPr>
      <w:r w:rsidRPr="003565FC">
        <w:rPr>
          <w:bCs/>
          <w:noProof/>
          <w:sz w:val="34"/>
          <w:szCs w:val="34"/>
        </w:rPr>
        <w:t>v běžném občanském životě</w:t>
      </w:r>
      <w:r w:rsidR="00BC7EAD" w:rsidRPr="003565FC">
        <w:rPr>
          <w:bCs/>
          <w:noProof/>
          <w:sz w:val="34"/>
          <w:szCs w:val="34"/>
        </w:rPr>
        <w:t>: rozsah pojištění: škody v domácnosti, při sportech, děti, domácí zvířata …, rozsah ochrany, výluky: úmysl, alkohol, škody členu domácnosti, hrubá nedbalost …</w:t>
      </w:r>
    </w:p>
    <w:p w14:paraId="11BC00B8" w14:textId="42F8094C" w:rsidR="007B6F7E" w:rsidRPr="003565FC" w:rsidRDefault="007B6F7E" w:rsidP="0052067D">
      <w:pPr>
        <w:pStyle w:val="Odstavecseseznamem"/>
        <w:numPr>
          <w:ilvl w:val="0"/>
          <w:numId w:val="12"/>
        </w:numPr>
        <w:spacing w:line="240" w:lineRule="auto"/>
        <w:jc w:val="both"/>
        <w:rPr>
          <w:bCs/>
          <w:noProof/>
          <w:sz w:val="34"/>
          <w:szCs w:val="34"/>
        </w:rPr>
      </w:pPr>
      <w:r w:rsidRPr="003565FC">
        <w:rPr>
          <w:bCs/>
          <w:noProof/>
          <w:sz w:val="34"/>
          <w:szCs w:val="34"/>
        </w:rPr>
        <w:t>majitele (držitele) nemovitosti</w:t>
      </w:r>
      <w:r w:rsidR="004A56D9" w:rsidRPr="003565FC">
        <w:rPr>
          <w:bCs/>
          <w:noProof/>
          <w:sz w:val="34"/>
          <w:szCs w:val="34"/>
        </w:rPr>
        <w:t>: typické události: pád předmětu, údržba komunikace, prasklé rozvody, pád stromu …</w:t>
      </w:r>
    </w:p>
    <w:p w14:paraId="08E9128B" w14:textId="18B54D9B" w:rsidR="00544376" w:rsidRPr="003565FC" w:rsidRDefault="00544376" w:rsidP="004A56D9">
      <w:pPr>
        <w:pStyle w:val="Odstavecseseznamem"/>
        <w:numPr>
          <w:ilvl w:val="0"/>
          <w:numId w:val="12"/>
        </w:numPr>
        <w:spacing w:line="240" w:lineRule="auto"/>
        <w:jc w:val="both"/>
        <w:rPr>
          <w:bCs/>
          <w:noProof/>
          <w:sz w:val="34"/>
          <w:szCs w:val="34"/>
        </w:rPr>
      </w:pPr>
      <w:r w:rsidRPr="003565FC">
        <w:rPr>
          <w:bCs/>
          <w:noProof/>
          <w:sz w:val="34"/>
          <w:szCs w:val="34"/>
        </w:rPr>
        <w:t xml:space="preserve">Pojištění odpovědnosti </w:t>
      </w:r>
      <w:r w:rsidR="004A56D9" w:rsidRPr="003565FC">
        <w:rPr>
          <w:bCs/>
          <w:noProof/>
          <w:sz w:val="34"/>
          <w:szCs w:val="34"/>
        </w:rPr>
        <w:t xml:space="preserve">zaměstnance </w:t>
      </w:r>
      <w:r w:rsidRPr="003565FC">
        <w:rPr>
          <w:bCs/>
          <w:noProof/>
          <w:sz w:val="34"/>
          <w:szCs w:val="34"/>
        </w:rPr>
        <w:t>vůči zaměstnavateli</w:t>
      </w:r>
      <w:r w:rsidR="003565FC" w:rsidRPr="003565FC">
        <w:rPr>
          <w:bCs/>
          <w:noProof/>
          <w:sz w:val="34"/>
          <w:szCs w:val="34"/>
        </w:rPr>
        <w:t>: max. limit náhrady, kryje: poškození (nikoliv ztrátu) věci, administrativní (účetní) chybu, zmetkovitost, Nekryje: manko a schodek, úmysl, alkohol, nezastavení ztráty, pokuty, penále …</w:t>
      </w:r>
    </w:p>
    <w:p w14:paraId="0A841805" w14:textId="6BA008A6" w:rsidR="004A56D9" w:rsidRPr="004A56D9" w:rsidRDefault="003565FC" w:rsidP="004A56D9">
      <w:pPr>
        <w:spacing w:line="240" w:lineRule="auto"/>
        <w:jc w:val="right"/>
        <w:rPr>
          <w:bCs/>
          <w:noProof/>
          <w:sz w:val="20"/>
          <w:szCs w:val="20"/>
        </w:rPr>
      </w:pPr>
      <w:r w:rsidRPr="001000F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D5DF12D" wp14:editId="2D369F21">
                <wp:simplePos x="0" y="0"/>
                <wp:positionH relativeFrom="column">
                  <wp:posOffset>937895</wp:posOffset>
                </wp:positionH>
                <wp:positionV relativeFrom="paragraph">
                  <wp:posOffset>46355</wp:posOffset>
                </wp:positionV>
                <wp:extent cx="2686685" cy="285750"/>
                <wp:effectExtent l="0" t="0" r="18415" b="19050"/>
                <wp:wrapNone/>
                <wp:docPr id="186043480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1A074" w14:textId="77777777" w:rsidR="004A56D9" w:rsidRPr="003C2F7C" w:rsidRDefault="004A56D9" w:rsidP="004A56D9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C2F7C">
                              <w:rPr>
                                <w:b/>
                                <w:sz w:val="16"/>
                                <w:szCs w:val="16"/>
                              </w:rPr>
                              <w:t xml:space="preserve">Ing. Viktor Harnach, €FA, </w:t>
                            </w:r>
                            <w:r w:rsidRPr="003C2F7C">
                              <w:rPr>
                                <w:b/>
                                <w:noProof/>
                                <w:sz w:val="16"/>
                                <w:szCs w:val="16"/>
                                <w:lang w:eastAsia="cs-CZ"/>
                              </w:rPr>
                              <w:drawing>
                                <wp:inline distT="0" distB="0" distL="0" distR="0" wp14:anchorId="2ED52D4D" wp14:editId="4337AE6D">
                                  <wp:extent cx="224142" cy="126171"/>
                                  <wp:effectExtent l="19050" t="0" r="4458" b="0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240" cy="1284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C2F7C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Přítel Vašich financí</w:t>
                            </w:r>
                            <w:r w:rsidRPr="003C2F7C">
                              <w:rPr>
                                <w:b/>
                                <w:sz w:val="16"/>
                                <w:szCs w:val="16"/>
                                <w:vertAlign w:val="superscript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DF12D" id="Text Box 6" o:spid="_x0000_s1027" type="#_x0000_t202" style="position:absolute;left:0;text-align:left;margin-left:73.85pt;margin-top:3.65pt;width:211.55pt;height:22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h43GgIAADIEAAAOAAAAZHJzL2Uyb0RvYy54bWysU9tu2zAMfR+wfxD0vjgJkjQ14hRdugwD&#10;ugvQ7QMUWbaFyaJGKbG7rx8lu2nQbS/D9CCQInVEHh5tbvrWsJNCr8EWfDaZcqashFLbuuDfvu7f&#10;rDnzQdhSGLCq4I/K85vt61ebzuVqDg2YUiEjEOvzzhW8CcHlWeZlo1rhJ+CUpWAF2IpALtZZiaIj&#10;9NZk8+l0lXWApUOQyns6vRuCfJvwq0rJ8LmqvArMFJxqC2nHtB/inm03Iq9RuEbLsQzxD1W0Qlt6&#10;9Ax1J4JgR9S/QbVaIniowkRCm0FVaalSD9TNbPqim4dGOJV6IXK8O9Pk/x+s/HR6cF+Qhf4t9DTA&#10;1IR39yC/e2Zh1whbq1tE6BolSnp4FinLOufz8Wqk2uc+ghy6j1DSkMUxQALqK2wjK9QnI3QawOOZ&#10;dNUHJulwvlqvVuslZ5Ji8/Xyapmmkon86bZDH94raFk0Co401IQuTvc+xGpE/pQSH/NgdLnXxiQH&#10;68POIDsJEsA+rdTAizRjWVfw6+V8ORDwV4hpWn+CaHUgJRvdFnx9ThJ5pO2dLZPOgtBmsKlkY0ce&#10;I3UDiaE/9EyXI8mR1gOUj0QswiBc+mhkNIA/OetItAX3P44CFWfmg6XhXM8Wi6jy5CyWV3Ny8DJy&#10;uIwIKwmq4IGzwdyF4WccHeq6oZcGOVi4pYFWOnH9XNVYPgkzjWD8RFH5l37Kev7q218AAAD//wMA&#10;UEsDBBQABgAIAAAAIQCKQsYa3gAAAAgBAAAPAAAAZHJzL2Rvd25yZXYueG1sTI/BTsMwEETvSPyD&#10;tUhcEHVoSl1CnAohgegNCoKrG2+TCHsdYjcNf89ygtuOZjT7plxP3okRh9gF0nA1y0Ag1cF21Gh4&#10;e324XIGIyZA1LhBq+MYI6+r0pDSFDUd6wXGbGsElFAujoU2pL6SMdYvexFnokdjbh8GbxHJopB3M&#10;kcu9k/MsW0pvOuIPrenxvsX6c3vwGlaLp/EjbvLn93q5dzfpQo2PX4PW52fT3S2IhFP6C8MvPqND&#10;xUy7cCAbhWO9UIqjGlQOgv1rlfGUHR/zHGRVyv8Dqh8AAAD//wMAUEsBAi0AFAAGAAgAAAAhALaD&#10;OJL+AAAA4QEAABMAAAAAAAAAAAAAAAAAAAAAAFtDb250ZW50X1R5cGVzXS54bWxQSwECLQAUAAYA&#10;CAAAACEAOP0h/9YAAACUAQAACwAAAAAAAAAAAAAAAAAvAQAAX3JlbHMvLnJlbHNQSwECLQAUAAYA&#10;CAAAACEAz3YeNxoCAAAyBAAADgAAAAAAAAAAAAAAAAAuAgAAZHJzL2Uyb0RvYy54bWxQSwECLQAU&#10;AAYACAAAACEAikLGGt4AAAAIAQAADwAAAAAAAAAAAAAAAAB0BAAAZHJzL2Rvd25yZXYueG1sUEsF&#10;BgAAAAAEAAQA8wAAAH8FAAAAAA==&#10;">
                <v:textbox>
                  <w:txbxContent>
                    <w:p w14:paraId="14E1A074" w14:textId="77777777" w:rsidR="004A56D9" w:rsidRPr="003C2F7C" w:rsidRDefault="004A56D9" w:rsidP="004A56D9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3C2F7C">
                        <w:rPr>
                          <w:b/>
                          <w:sz w:val="16"/>
                          <w:szCs w:val="16"/>
                        </w:rPr>
                        <w:t xml:space="preserve">Ing. Viktor Harnach, €FA, </w:t>
                      </w:r>
                      <w:r w:rsidRPr="003C2F7C">
                        <w:rPr>
                          <w:b/>
                          <w:noProof/>
                          <w:sz w:val="16"/>
                          <w:szCs w:val="16"/>
                          <w:lang w:eastAsia="cs-CZ"/>
                        </w:rPr>
                        <w:drawing>
                          <wp:inline distT="0" distB="0" distL="0" distR="0" wp14:anchorId="2ED52D4D" wp14:editId="4337AE6D">
                            <wp:extent cx="224142" cy="126171"/>
                            <wp:effectExtent l="19050" t="0" r="4458" b="0"/>
                            <wp:docPr id="1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240" cy="1284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C2F7C">
                        <w:rPr>
                          <w:b/>
                          <w:sz w:val="16"/>
                          <w:szCs w:val="16"/>
                        </w:rPr>
                        <w:t xml:space="preserve">  Přítel Vašich financí</w:t>
                      </w:r>
                      <w:r w:rsidRPr="003C2F7C">
                        <w:rPr>
                          <w:b/>
                          <w:sz w:val="16"/>
                          <w:szCs w:val="16"/>
                          <w:vertAlign w:val="superscript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4A56D9">
        <w:rPr>
          <w:bCs/>
          <w:noProof/>
          <w:sz w:val="36"/>
          <w:szCs w:val="36"/>
        </w:rPr>
        <w:t xml:space="preserve">                </w:t>
      </w:r>
      <w:r w:rsidR="004A56D9" w:rsidRPr="004A56D9">
        <w:rPr>
          <w:bCs/>
          <w:noProof/>
          <w:sz w:val="20"/>
          <w:szCs w:val="20"/>
        </w:rPr>
        <w:t>Pojištění majetku a odpovědnosti (soukromé osoby)</w:t>
      </w:r>
    </w:p>
    <w:p w14:paraId="7EF866A0" w14:textId="13F9A79E" w:rsidR="007B6F7E" w:rsidRPr="00A93AAD" w:rsidRDefault="007B6F7E" w:rsidP="007B6F7E">
      <w:pPr>
        <w:spacing w:line="240" w:lineRule="auto"/>
        <w:jc w:val="both"/>
        <w:rPr>
          <w:b/>
          <w:bCs/>
          <w:sz w:val="24"/>
          <w:szCs w:val="24"/>
        </w:rPr>
      </w:pPr>
    </w:p>
    <w:sectPr w:rsidR="007B6F7E" w:rsidRPr="00A93AAD" w:rsidSect="004A56D9">
      <w:type w:val="continuous"/>
      <w:pgSz w:w="11906" w:h="16838"/>
      <w:pgMar w:top="709" w:right="849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oop Offic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8A524EB"/>
    <w:multiLevelType w:val="hybridMultilevel"/>
    <w:tmpl w:val="D0A4049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C32D79"/>
    <w:multiLevelType w:val="hybridMultilevel"/>
    <w:tmpl w:val="678E0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84"/>
    <w:multiLevelType w:val="hybridMultilevel"/>
    <w:tmpl w:val="0BCE2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D0162"/>
    <w:multiLevelType w:val="multilevel"/>
    <w:tmpl w:val="946A1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4F7E9D"/>
    <w:multiLevelType w:val="hybridMultilevel"/>
    <w:tmpl w:val="95CC4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E71D8"/>
    <w:multiLevelType w:val="hybridMultilevel"/>
    <w:tmpl w:val="6C4C19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45752"/>
    <w:multiLevelType w:val="hybridMultilevel"/>
    <w:tmpl w:val="6F2A3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A2844"/>
    <w:multiLevelType w:val="hybridMultilevel"/>
    <w:tmpl w:val="05DAC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879D2"/>
    <w:multiLevelType w:val="multilevel"/>
    <w:tmpl w:val="6FEAE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0919A7"/>
    <w:multiLevelType w:val="hybridMultilevel"/>
    <w:tmpl w:val="DCE4D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25732"/>
    <w:multiLevelType w:val="hybridMultilevel"/>
    <w:tmpl w:val="AB6CEF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51CA2"/>
    <w:multiLevelType w:val="hybridMultilevel"/>
    <w:tmpl w:val="3C2A9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A0E27"/>
    <w:multiLevelType w:val="hybridMultilevel"/>
    <w:tmpl w:val="3B8CE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278114">
    <w:abstractNumId w:val="4"/>
  </w:num>
  <w:num w:numId="2" w16cid:durableId="186220012">
    <w:abstractNumId w:val="7"/>
  </w:num>
  <w:num w:numId="3" w16cid:durableId="1292517840">
    <w:abstractNumId w:val="12"/>
  </w:num>
  <w:num w:numId="4" w16cid:durableId="39600608">
    <w:abstractNumId w:val="0"/>
  </w:num>
  <w:num w:numId="5" w16cid:durableId="1110510870">
    <w:abstractNumId w:val="9"/>
  </w:num>
  <w:num w:numId="6" w16cid:durableId="1931888878">
    <w:abstractNumId w:val="8"/>
  </w:num>
  <w:num w:numId="7" w16cid:durableId="1751002743">
    <w:abstractNumId w:val="3"/>
  </w:num>
  <w:num w:numId="8" w16cid:durableId="1303464766">
    <w:abstractNumId w:val="11"/>
  </w:num>
  <w:num w:numId="9" w16cid:durableId="456029535">
    <w:abstractNumId w:val="1"/>
  </w:num>
  <w:num w:numId="10" w16cid:durableId="354234344">
    <w:abstractNumId w:val="2"/>
  </w:num>
  <w:num w:numId="11" w16cid:durableId="1781486868">
    <w:abstractNumId w:val="5"/>
  </w:num>
  <w:num w:numId="12" w16cid:durableId="1530100075">
    <w:abstractNumId w:val="10"/>
  </w:num>
  <w:num w:numId="13" w16cid:durableId="4702500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15"/>
    <w:rsid w:val="00004057"/>
    <w:rsid w:val="0006355F"/>
    <w:rsid w:val="00077D06"/>
    <w:rsid w:val="000906AB"/>
    <w:rsid w:val="000D7A7C"/>
    <w:rsid w:val="000E279C"/>
    <w:rsid w:val="000E3D52"/>
    <w:rsid w:val="000E4429"/>
    <w:rsid w:val="000E5191"/>
    <w:rsid w:val="001000FE"/>
    <w:rsid w:val="00101619"/>
    <w:rsid w:val="0011592B"/>
    <w:rsid w:val="001A71A8"/>
    <w:rsid w:val="001D30A3"/>
    <w:rsid w:val="001F1D14"/>
    <w:rsid w:val="00225887"/>
    <w:rsid w:val="002309E2"/>
    <w:rsid w:val="0024166A"/>
    <w:rsid w:val="0026560A"/>
    <w:rsid w:val="002C6033"/>
    <w:rsid w:val="002C6E2C"/>
    <w:rsid w:val="002D4E23"/>
    <w:rsid w:val="00301532"/>
    <w:rsid w:val="00305414"/>
    <w:rsid w:val="00321BE3"/>
    <w:rsid w:val="003565FC"/>
    <w:rsid w:val="003B0968"/>
    <w:rsid w:val="003D1605"/>
    <w:rsid w:val="003D3D55"/>
    <w:rsid w:val="00415FE1"/>
    <w:rsid w:val="00420F9C"/>
    <w:rsid w:val="004230EA"/>
    <w:rsid w:val="00426779"/>
    <w:rsid w:val="00480894"/>
    <w:rsid w:val="004A56D9"/>
    <w:rsid w:val="004D1471"/>
    <w:rsid w:val="00507315"/>
    <w:rsid w:val="005159ED"/>
    <w:rsid w:val="00516E95"/>
    <w:rsid w:val="005202AC"/>
    <w:rsid w:val="0052067D"/>
    <w:rsid w:val="00544376"/>
    <w:rsid w:val="00581CF5"/>
    <w:rsid w:val="005871C1"/>
    <w:rsid w:val="0059052B"/>
    <w:rsid w:val="005B3306"/>
    <w:rsid w:val="005F2AD7"/>
    <w:rsid w:val="00601124"/>
    <w:rsid w:val="00607BE8"/>
    <w:rsid w:val="0061182D"/>
    <w:rsid w:val="00664D9B"/>
    <w:rsid w:val="00666EDF"/>
    <w:rsid w:val="006915C5"/>
    <w:rsid w:val="0070638B"/>
    <w:rsid w:val="00723AF2"/>
    <w:rsid w:val="0075189D"/>
    <w:rsid w:val="007537CC"/>
    <w:rsid w:val="00767DAC"/>
    <w:rsid w:val="007A2A96"/>
    <w:rsid w:val="007A6529"/>
    <w:rsid w:val="007A6BCF"/>
    <w:rsid w:val="007B6F7E"/>
    <w:rsid w:val="007C7837"/>
    <w:rsid w:val="007F3DB4"/>
    <w:rsid w:val="0080541C"/>
    <w:rsid w:val="00832004"/>
    <w:rsid w:val="00834505"/>
    <w:rsid w:val="008A0BA5"/>
    <w:rsid w:val="008A3FE9"/>
    <w:rsid w:val="008B07DE"/>
    <w:rsid w:val="008F7C81"/>
    <w:rsid w:val="0090347B"/>
    <w:rsid w:val="00991382"/>
    <w:rsid w:val="009A40B3"/>
    <w:rsid w:val="009E2EB4"/>
    <w:rsid w:val="00A20F92"/>
    <w:rsid w:val="00A355CC"/>
    <w:rsid w:val="00A36DC0"/>
    <w:rsid w:val="00A5074A"/>
    <w:rsid w:val="00A91374"/>
    <w:rsid w:val="00A93AAD"/>
    <w:rsid w:val="00AE1619"/>
    <w:rsid w:val="00B178AC"/>
    <w:rsid w:val="00B34959"/>
    <w:rsid w:val="00B527E1"/>
    <w:rsid w:val="00B53996"/>
    <w:rsid w:val="00BC4A45"/>
    <w:rsid w:val="00BC7EAD"/>
    <w:rsid w:val="00BD7C47"/>
    <w:rsid w:val="00BF00FC"/>
    <w:rsid w:val="00C15584"/>
    <w:rsid w:val="00C4394E"/>
    <w:rsid w:val="00CB6832"/>
    <w:rsid w:val="00CB7476"/>
    <w:rsid w:val="00D32FFC"/>
    <w:rsid w:val="00D523F5"/>
    <w:rsid w:val="00D85581"/>
    <w:rsid w:val="00DD4579"/>
    <w:rsid w:val="00E14741"/>
    <w:rsid w:val="00E3174C"/>
    <w:rsid w:val="00E44F31"/>
    <w:rsid w:val="00E64CD2"/>
    <w:rsid w:val="00EA2DD1"/>
    <w:rsid w:val="00EE0CCD"/>
    <w:rsid w:val="00EF304C"/>
    <w:rsid w:val="00F16F93"/>
    <w:rsid w:val="00F437AB"/>
    <w:rsid w:val="00FD259C"/>
    <w:rsid w:val="00FE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482D"/>
  <w15:docId w15:val="{6EB2A866-BA33-4647-9F00-A2D84FE9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73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731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07315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50731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7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3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01532"/>
    <w:pPr>
      <w:autoSpaceDE w:val="0"/>
      <w:autoSpaceDN w:val="0"/>
      <w:adjustRightInd w:val="0"/>
      <w:spacing w:after="0" w:line="240" w:lineRule="auto"/>
    </w:pPr>
    <w:rPr>
      <w:rFonts w:ascii="Koop Office" w:hAnsi="Koop Office" w:cs="Koop Office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321BE3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4D1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C78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p.cz/kophn" TargetMode="External"/><Relationship Id="rId5" Type="http://schemas.openxmlformats.org/officeDocument/2006/relationships/hyperlink" Target="https://www.cap.cz/kalkulacky-a-aplikac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Harnachovi, s. r. o.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Harnach</dc:creator>
  <cp:lastModifiedBy>Viktor Harnach</cp:lastModifiedBy>
  <cp:revision>4</cp:revision>
  <cp:lastPrinted>2026-03-27T10:23:00Z</cp:lastPrinted>
  <dcterms:created xsi:type="dcterms:W3CDTF">2026-03-27T10:23:00Z</dcterms:created>
  <dcterms:modified xsi:type="dcterms:W3CDTF">2026-03-27T10:32:00Z</dcterms:modified>
</cp:coreProperties>
</file>